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56B" w:rsidRPr="006A756B" w:rsidRDefault="006A756B" w:rsidP="006A756B">
      <w:pPr>
        <w:rPr>
          <w:b/>
          <w:bCs/>
          <w:lang w:val="en-US"/>
        </w:rPr>
      </w:pPr>
      <w:r w:rsidRPr="006A756B">
        <w:rPr>
          <w:b/>
          <w:bCs/>
          <w:lang w:val="en-US"/>
        </w:rPr>
        <w:t>Summary</w:t>
      </w:r>
    </w:p>
    <w:p w:rsidR="006A756B" w:rsidRPr="006A756B" w:rsidRDefault="006A756B" w:rsidP="006A756B">
      <w:pPr>
        <w:rPr>
          <w:lang w:val="en-US"/>
        </w:rPr>
      </w:pPr>
      <w:r w:rsidRPr="006A756B">
        <w:rPr>
          <w:b/>
          <w:bCs/>
          <w:lang w:val="en-US"/>
        </w:rPr>
        <w:t>Objective</w:t>
      </w:r>
    </w:p>
    <w:p w:rsidR="006A756B" w:rsidRPr="006A756B" w:rsidRDefault="006A756B" w:rsidP="006A756B">
      <w:pPr>
        <w:rPr>
          <w:lang w:val="en-US"/>
        </w:rPr>
      </w:pPr>
      <w:r w:rsidRPr="006A756B">
        <w:rPr>
          <w:lang w:val="en-US"/>
        </w:rPr>
        <w:t>To determine interrelation between lipid metabolism characteristics with iron-deficiency anemia and other car-diovascular risk factors in women of child-bearing age.</w:t>
      </w:r>
    </w:p>
    <w:p w:rsidR="006A756B" w:rsidRPr="006A756B" w:rsidRDefault="006A756B" w:rsidP="006A756B">
      <w:pPr>
        <w:rPr>
          <w:b/>
          <w:bCs/>
          <w:lang w:val="en-US"/>
        </w:rPr>
      </w:pPr>
      <w:r w:rsidRPr="006A756B">
        <w:rPr>
          <w:b/>
          <w:bCs/>
          <w:lang w:val="en-US"/>
        </w:rPr>
        <w:t>Materials and methods</w:t>
      </w:r>
    </w:p>
    <w:p w:rsidR="006A756B" w:rsidRPr="006A756B" w:rsidRDefault="006A756B" w:rsidP="006A756B">
      <w:pPr>
        <w:rPr>
          <w:lang w:val="en-US"/>
        </w:rPr>
      </w:pPr>
      <w:r w:rsidRPr="006A756B">
        <w:rPr>
          <w:lang w:val="en-US"/>
        </w:rPr>
        <w:t>Using the results of complex population study of rural dwellers, we performed analysis of lipid metabolism char-acteristics and other cardiovascular risk factors in 506 women of child-bearing age.</w:t>
      </w:r>
    </w:p>
    <w:p w:rsidR="006A756B" w:rsidRPr="006A756B" w:rsidRDefault="006A756B" w:rsidP="006A756B">
      <w:pPr>
        <w:rPr>
          <w:b/>
          <w:bCs/>
          <w:lang w:val="en-US"/>
        </w:rPr>
      </w:pPr>
      <w:r w:rsidRPr="006A756B">
        <w:rPr>
          <w:b/>
          <w:bCs/>
          <w:lang w:val="en-US"/>
        </w:rPr>
        <w:t>Results</w:t>
      </w:r>
    </w:p>
    <w:p w:rsidR="006A756B" w:rsidRPr="006A756B" w:rsidRDefault="006A756B" w:rsidP="006A756B">
      <w:pPr>
        <w:rPr>
          <w:lang w:val="en-US"/>
        </w:rPr>
      </w:pPr>
      <w:r w:rsidRPr="006A756B">
        <w:rPr>
          <w:lang w:val="en-US"/>
        </w:rPr>
        <w:t>Women with iron-deficiency anemia (n=26) had significantly lower levels of total cholesterol (p=0,009), low den-sity lipoproteins cholesterol (p=0,003) and significantly lower atherogenic index (p=0,003). Regression analysisdemonstrated that the presence of iron-deficiency anemia is an independent factor that significantly reduces thepossibility to have atherogenic dyslipidemia in females of studied population (OR=0,20, 95% CI 0,07-0,55, p=0,002).</w:t>
      </w:r>
    </w:p>
    <w:p w:rsidR="006A756B" w:rsidRPr="006A756B" w:rsidRDefault="006A756B" w:rsidP="006A756B">
      <w:pPr>
        <w:rPr>
          <w:b/>
          <w:bCs/>
          <w:lang w:val="en-US"/>
        </w:rPr>
      </w:pPr>
      <w:r w:rsidRPr="006A756B">
        <w:rPr>
          <w:b/>
          <w:bCs/>
          <w:lang w:val="en-US"/>
        </w:rPr>
        <w:t>Conclusion</w:t>
      </w:r>
    </w:p>
    <w:p w:rsidR="006A756B" w:rsidRPr="006A756B" w:rsidRDefault="006A756B" w:rsidP="006A756B">
      <w:pPr>
        <w:rPr>
          <w:lang w:val="en-US"/>
        </w:rPr>
      </w:pPr>
      <w:r w:rsidRPr="006A756B">
        <w:rPr>
          <w:lang w:val="en-US"/>
        </w:rPr>
        <w:t>It is recommended to take into account the presence of iron-deficiency anemia in case of investigation of lipidmetabolism characteristics in women of child-bearing age.</w:t>
      </w:r>
    </w:p>
    <w:p w:rsidR="006A756B" w:rsidRPr="006A756B" w:rsidRDefault="006A756B" w:rsidP="006A756B">
      <w:pPr>
        <w:rPr>
          <w:b/>
          <w:bCs/>
          <w:lang w:val="en-US"/>
        </w:rPr>
      </w:pPr>
      <w:r w:rsidRPr="006A756B">
        <w:rPr>
          <w:b/>
          <w:bCs/>
          <w:lang w:val="en-US"/>
        </w:rPr>
        <w:t>Key words</w:t>
      </w:r>
    </w:p>
    <w:p w:rsidR="00EC5C7F" w:rsidRPr="006A756B" w:rsidRDefault="006A756B" w:rsidP="006A756B">
      <w:pPr>
        <w:rPr>
          <w:lang w:val="en-US"/>
        </w:rPr>
      </w:pPr>
      <w:r>
        <w:rPr>
          <w:lang w:val="en-US"/>
        </w:rPr>
        <w:t>I</w:t>
      </w:r>
      <w:bookmarkStart w:id="0" w:name="_GoBack"/>
      <w:bookmarkEnd w:id="0"/>
      <w:r w:rsidRPr="006A756B">
        <w:rPr>
          <w:lang w:val="en-US"/>
        </w:rPr>
        <w:t>ron-deficiency anemia, hemoglobin, dyslipidemia, cholesterol.</w:t>
      </w:r>
    </w:p>
    <w:sectPr w:rsidR="00EC5C7F" w:rsidRPr="006A7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318A4"/>
    <w:rsid w:val="00032111"/>
    <w:rsid w:val="001E2645"/>
    <w:rsid w:val="00200DF3"/>
    <w:rsid w:val="002D03D4"/>
    <w:rsid w:val="006A756B"/>
    <w:rsid w:val="006C1BBD"/>
    <w:rsid w:val="0077630C"/>
    <w:rsid w:val="007B2D19"/>
    <w:rsid w:val="00895C46"/>
    <w:rsid w:val="008C23E5"/>
    <w:rsid w:val="00B64F38"/>
    <w:rsid w:val="00C84A7B"/>
    <w:rsid w:val="00CF036B"/>
    <w:rsid w:val="00EA3E2F"/>
    <w:rsid w:val="00EC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C7E99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2020-04-09T12:16:00Z</dcterms:created>
  <dcterms:modified xsi:type="dcterms:W3CDTF">2020-04-09T12:16:00Z</dcterms:modified>
</cp:coreProperties>
</file>